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Cobb Schools Foundation: Impact Grant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Deadline: October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Overview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Please address how this project will benefit your target population and strengthen education in your school.(25 points)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Goals &amp; Objectives: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Please give a summary of your project’s goals and objectives and explain how this project relates to your school’s “School Improvement Plan.” (20 points)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Target Population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Describe your target population (students, staff and/or parents). (15 points)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Itemize project expenditures. If relevant, discuss sustainability of the project if there are future funding needs. Will you seek additional support from other resources? List. (15 points)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Collaboration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Describe how you will collaborate with the community by developing partnerships with other organizations, schools and/or teachers.(10 points)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Explain how you will share the outcomes of your project with colleagues, community and Cobb Schools Foundation. (15 points)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